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Name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Professor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Institution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Date </w:t>
      </w:r>
      <w:bookmarkStart w:id="0" w:name="_GoBack"/>
      <w:bookmarkEnd w:id="0"/>
    </w:p>
    <w:p>
      <w:pPr>
        <w:pStyle w:val="style0"/>
        <w:spacing w:lineRule="auto" w:line="480"/>
        <w:ind w:firstLine="720"/>
        <w:jc w:val="center"/>
        <w:rPr>
          <w:rFonts w:ascii="Times New Roman" w:cs="Times New Roman" w:hAnsi="Times New Roman"/>
          <w:b/>
          <w:sz w:val="24"/>
          <w:szCs w:val="24"/>
        </w:rPr>
      </w:pPr>
      <w:r>
        <w:rPr>
          <w:rFonts w:ascii="Times New Roman" w:cs="Times New Roman" w:hAnsi="Times New Roman"/>
          <w:b/>
          <w:sz w:val="24"/>
          <w:szCs w:val="24"/>
        </w:rPr>
        <w:t>Summarizing Articles</w:t>
      </w:r>
    </w:p>
    <w:p>
      <w:pPr>
        <w:pStyle w:val="style0"/>
        <w:spacing w:lineRule="auto" w:line="480"/>
        <w:ind w:firstLine="720"/>
        <w:jc w:val="both"/>
        <w:rPr>
          <w:rFonts w:ascii="Times New Roman" w:cs="Times New Roman" w:hAnsi="Times New Roman"/>
          <w:b/>
          <w:i/>
          <w:sz w:val="24"/>
          <w:szCs w:val="24"/>
        </w:rPr>
      </w:pPr>
      <w:r>
        <w:rPr>
          <w:rFonts w:ascii="Times New Roman" w:cs="Times New Roman" w:hAnsi="Times New Roman"/>
          <w:b/>
          <w:sz w:val="24"/>
          <w:szCs w:val="24"/>
        </w:rPr>
        <w:t xml:space="preserve">Summarizing </w:t>
      </w:r>
      <w:r>
        <w:rPr>
          <w:rFonts w:ascii="Times New Roman" w:cs="Times New Roman" w:hAnsi="Times New Roman"/>
          <w:b/>
          <w:i/>
          <w:sz w:val="24"/>
          <w:szCs w:val="24"/>
        </w:rPr>
        <w:t>The</w:t>
      </w:r>
      <w:r>
        <w:rPr>
          <w:rFonts w:ascii="Times New Roman" w:cs="Times New Roman" w:hAnsi="Times New Roman"/>
          <w:b/>
          <w:i/>
          <w:sz w:val="24"/>
          <w:szCs w:val="24"/>
        </w:rPr>
        <w:t xml:space="preserve"> Lieutenant Governor and the Executive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This article talks about the </w:t>
      </w:r>
      <w:r>
        <w:rPr>
          <w:rFonts w:ascii="Times New Roman" w:cs="Times New Roman" w:hAnsi="Times New Roman"/>
          <w:sz w:val="24"/>
          <w:szCs w:val="24"/>
        </w:rPr>
        <w:t xml:space="preserve">provincial </w:t>
      </w:r>
      <w:r>
        <w:rPr>
          <w:rFonts w:ascii="Times New Roman" w:cs="Times New Roman" w:hAnsi="Times New Roman"/>
          <w:sz w:val="24"/>
          <w:szCs w:val="24"/>
        </w:rPr>
        <w:t xml:space="preserve">system of Government in </w:t>
      </w:r>
      <w:r>
        <w:rPr>
          <w:rFonts w:ascii="Times New Roman" w:cs="Times New Roman" w:hAnsi="Times New Roman"/>
          <w:sz w:val="24"/>
          <w:szCs w:val="24"/>
        </w:rPr>
        <w:t xml:space="preserve">Ontario </w:t>
      </w:r>
      <w:r>
        <w:rPr>
          <w:rFonts w:ascii="Times New Roman" w:cs="Times New Roman" w:hAnsi="Times New Roman"/>
          <w:sz w:val="24"/>
          <w:szCs w:val="24"/>
        </w:rPr>
        <w:t>Canada by discussing the functions of the Lieutenant Governor and the Queen of Canada as well as the formulation of the arms of government like the Judiciary, the Exe</w:t>
      </w:r>
      <w:r>
        <w:rPr>
          <w:rFonts w:ascii="Times New Roman" w:cs="Times New Roman" w:hAnsi="Times New Roman"/>
          <w:sz w:val="24"/>
          <w:szCs w:val="24"/>
        </w:rPr>
        <w:t xml:space="preserve">cutive, and the Legislature as well as </w:t>
      </w:r>
      <w:r>
        <w:rPr>
          <w:rFonts w:ascii="Times New Roman" w:cs="Times New Roman" w:hAnsi="Times New Roman"/>
          <w:sz w:val="24"/>
          <w:szCs w:val="24"/>
        </w:rPr>
        <w:t>their functions. It is noted in the article that the Lieutenant Governor of Canada is a nominal head at the provincial level whose responsibility is to represent the Sovereign in the province. The Lieutenant Governor is bestowed with powers to open and close the Legislature and is addressed as “Your Honor”. The Lieutenant Governor also has the powers to dissolve the Legislature according to the article as well as the authority to dismiss government</w:t>
      </w:r>
      <w:r>
        <w:rPr>
          <w:rFonts w:ascii="Times New Roman" w:cs="Times New Roman" w:hAnsi="Times New Roman"/>
          <w:sz w:val="24"/>
          <w:szCs w:val="24"/>
        </w:rPr>
        <w:t>. Other responsi</w:t>
      </w:r>
      <w:r>
        <w:rPr>
          <w:rFonts w:ascii="Times New Roman" w:cs="Times New Roman" w:hAnsi="Times New Roman"/>
          <w:sz w:val="24"/>
          <w:szCs w:val="24"/>
        </w:rPr>
        <w:t>b</w:t>
      </w:r>
      <w:r>
        <w:rPr>
          <w:rFonts w:ascii="Times New Roman" w:cs="Times New Roman" w:hAnsi="Times New Roman"/>
          <w:sz w:val="24"/>
          <w:szCs w:val="24"/>
        </w:rPr>
        <w:t>i</w:t>
      </w:r>
      <w:r>
        <w:rPr>
          <w:rFonts w:ascii="Times New Roman" w:cs="Times New Roman" w:hAnsi="Times New Roman"/>
          <w:sz w:val="24"/>
          <w:szCs w:val="24"/>
        </w:rPr>
        <w:t xml:space="preserve">lities </w:t>
      </w:r>
      <w:r>
        <w:rPr>
          <w:rFonts w:ascii="Times New Roman" w:cs="Times New Roman" w:hAnsi="Times New Roman"/>
          <w:sz w:val="24"/>
          <w:szCs w:val="24"/>
        </w:rPr>
        <w:t xml:space="preserve">of the Lieutenant Governor from the article can be summed as: Signing Ascent to Bills passed by the Legislature, appointments of persons to government posts, and delivering a speech from the Throne during the opening of a new Legislature.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About the Cabinet, and Cabinet Office, the article puts it down that the Cabinet is the main decision-making organ of the Ontario </w:t>
      </w:r>
      <w:r>
        <w:rPr>
          <w:rFonts w:ascii="Times New Roman" w:cs="Times New Roman" w:hAnsi="Times New Roman"/>
          <w:sz w:val="24"/>
          <w:szCs w:val="24"/>
        </w:rPr>
        <w:t xml:space="preserve">government where it executes responsibilities like initiating, approving, and executing government policy. The cabinet constitutes all ministers as its members who are accountable to the legislature and the people of Ontario. The article also notes that the </w:t>
      </w:r>
      <w:r>
        <w:rPr>
          <w:rFonts w:ascii="Times New Roman" w:cs="Times New Roman" w:hAnsi="Times New Roman"/>
          <w:sz w:val="24"/>
          <w:szCs w:val="24"/>
        </w:rPr>
        <w:t xml:space="preserve">make-up of the cabinet reflects the cultural, demographic, and the regional nature of the Ontario community. More to this, </w:t>
      </w:r>
      <w:r>
        <w:rPr>
          <w:rFonts w:ascii="Times New Roman" w:cs="Times New Roman" w:hAnsi="Times New Roman"/>
          <w:sz w:val="24"/>
          <w:szCs w:val="24"/>
        </w:rPr>
        <w:t xml:space="preserve">the article also talks about Cabinet Committees which it terms as the bodies charged with development of policies. The Cabinet Committees have also Polices and Priorities Board whose purpose is develop, review, coordinate, and advise on social and economic needs of the province.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paper also discusses matters pertaining the Legislature where it notes that in parliamentary systems, the role of the legislature is to refine and legitimize major government policies. The structure of the legislature is also discussed in the article where the </w:t>
      </w:r>
      <w:r>
        <w:rPr>
          <w:rFonts w:ascii="Times New Roman" w:cs="Times New Roman" w:hAnsi="Times New Roman"/>
          <w:sz w:val="24"/>
          <w:szCs w:val="24"/>
        </w:rPr>
        <w:t xml:space="preserve">paper talks of the government in the legislature and the opposition. The paper also discusses legislative sessions where it informs that every start of the year session is opened by the Lieutenant Governor. The legislative process is also something that is discussed in the paper where steps of making laws are discussed. The first reading is the first step, followed by the second reading, third reading, and finally the Royal Assent.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last part that the article</w:t>
      </w:r>
      <w:r>
        <w:rPr>
          <w:rFonts w:ascii="Times New Roman" w:cs="Times New Roman" w:hAnsi="Times New Roman"/>
          <w:sz w:val="24"/>
          <w:szCs w:val="24"/>
        </w:rPr>
        <w:t xml:space="preserve"> under the organs of government</w:t>
      </w:r>
      <w:r>
        <w:rPr>
          <w:rFonts w:ascii="Times New Roman" w:cs="Times New Roman" w:hAnsi="Times New Roman"/>
          <w:sz w:val="24"/>
          <w:szCs w:val="24"/>
        </w:rPr>
        <w:t xml:space="preserve"> touches on is the Judiciary which are court systems which solve legal disputes. The hierarchy in the court system is well articulated in the article where the Supreme Court of Ontario </w:t>
      </w:r>
      <w:r>
        <w:rPr>
          <w:rFonts w:ascii="Times New Roman" w:cs="Times New Roman" w:hAnsi="Times New Roman"/>
          <w:sz w:val="24"/>
          <w:szCs w:val="24"/>
        </w:rPr>
        <w:t>is the most superior court which is subdivided into the Court of Appeal and The High Court of Justice. Under the Supreme Court is the District C</w:t>
      </w:r>
      <w:r>
        <w:rPr>
          <w:rFonts w:ascii="Times New Roman" w:cs="Times New Roman" w:hAnsi="Times New Roman"/>
          <w:sz w:val="24"/>
          <w:szCs w:val="24"/>
        </w:rPr>
        <w:t xml:space="preserve">ourt and the Provincial Court. </w:t>
      </w:r>
      <w:r>
        <w:rPr>
          <w:rFonts w:ascii="Times New Roman" w:cs="Times New Roman" w:hAnsi="Times New Roman"/>
          <w:sz w:val="24"/>
          <w:szCs w:val="24"/>
        </w:rPr>
        <w:t xml:space="preserve">Finally, the article discusses the process of making policies in the government of Ontario. It discusses the sources of public policies in which case the article notes is the public service is the most common source. The public policies go through cabinet discussions and finally if approved get implemented by the executive.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 think this article comprehensively covers the parliamentary system of governance that operates in Ontario. All the arms of government of government have been dealt with in the article </w:t>
      </w:r>
      <w:r>
        <w:rPr>
          <w:rFonts w:ascii="Times New Roman" w:cs="Times New Roman" w:hAnsi="Times New Roman"/>
          <w:sz w:val="24"/>
          <w:szCs w:val="24"/>
        </w:rPr>
        <w:t xml:space="preserve">as well as their functions. It is important to I realize the three arms; the judiciary, the legislature and the executive as represented by the cabinet work in harmony for the government to realize its agenda. </w:t>
      </w:r>
    </w:p>
    <w:p>
      <w:pPr>
        <w:pStyle w:val="style0"/>
        <w:spacing w:lineRule="auto" w:line="480"/>
        <w:ind w:firstLine="720"/>
        <w:jc w:val="both"/>
        <w:rPr>
          <w:rFonts w:ascii="Times New Roman" w:cs="Times New Roman" w:hAnsi="Times New Roman"/>
          <w:b/>
          <w:i/>
          <w:sz w:val="24"/>
          <w:szCs w:val="24"/>
        </w:rPr>
      </w:pPr>
    </w:p>
    <w:p>
      <w:pPr>
        <w:pStyle w:val="style0"/>
        <w:spacing w:lineRule="auto" w:line="480"/>
        <w:ind w:firstLine="720"/>
        <w:jc w:val="both"/>
        <w:rPr>
          <w:rFonts w:ascii="Times New Roman" w:cs="Times New Roman" w:hAnsi="Times New Roman"/>
          <w:b/>
          <w:i/>
          <w:sz w:val="24"/>
          <w:szCs w:val="24"/>
        </w:rPr>
      </w:pPr>
      <w:r>
        <w:rPr>
          <w:rFonts w:ascii="Times New Roman" w:cs="Times New Roman" w:hAnsi="Times New Roman"/>
          <w:b/>
          <w:i/>
          <w:sz w:val="24"/>
          <w:szCs w:val="24"/>
        </w:rPr>
        <w:t xml:space="preserve">The Legislature: Influence Not Power </w:t>
      </w:r>
    </w:p>
    <w:p>
      <w:pPr>
        <w:pStyle w:val="style0"/>
        <w:spacing w:lineRule="auto" w:line="480"/>
        <w:ind w:firstLine="720"/>
        <w:jc w:val="both"/>
        <w:rPr>
          <w:rFonts w:ascii="Times New Roman" w:cs="Times New Roman" w:hAnsi="Times New Roman"/>
          <w:b/>
          <w:sz w:val="24"/>
          <w:szCs w:val="24"/>
        </w:rPr>
      </w:pPr>
      <w:r>
        <w:rPr>
          <w:rFonts w:ascii="Times New Roman" w:cs="Times New Roman" w:hAnsi="Times New Roman"/>
          <w:b/>
          <w:sz w:val="24"/>
          <w:szCs w:val="24"/>
        </w:rPr>
        <w:t>B</w:t>
      </w:r>
      <w:r>
        <w:rPr>
          <w:rFonts w:ascii="Times New Roman" w:cs="Times New Roman" w:hAnsi="Times New Roman"/>
          <w:b/>
          <w:sz w:val="24"/>
          <w:szCs w:val="24"/>
        </w:rPr>
        <w:t xml:space="preserve">y Graham White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This is an article that is written by Graham White about the Ontario Legislature. While it is an arm of the government that is popularly known, Graham notes that it is mostly misunderstood and so he seeks to debunk the myths that people have about the legislature. First, Graham notes that the natural expectation is that the legislature makes laws but he asserts that the legislature’s main functions are representing people, making the government accountable, debating important issues, recruiting and training political leaders, and legitimizing and building support for government policies.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Graham also goes ahead and discusses the structure of the Ontario Legislature where he says it is made of 130 </w:t>
      </w:r>
      <w:r>
        <w:rPr>
          <w:rFonts w:ascii="Times New Roman" w:cs="Times New Roman" w:hAnsi="Times New Roman"/>
          <w:sz w:val="24"/>
          <w:szCs w:val="24"/>
        </w:rPr>
        <w:t>mpps</w:t>
      </w:r>
      <w:r>
        <w:rPr>
          <w:rFonts w:ascii="Times New Roman" w:cs="Times New Roman" w:hAnsi="Times New Roman"/>
          <w:sz w:val="24"/>
          <w:szCs w:val="24"/>
        </w:rPr>
        <w:t xml:space="preserve"> (members of provincial parliament) who are elected from a provincial constituency or a riding. Party configuration as Graham notes are central to the Ontario Legislature where the article notes that the Three Party System in the Ontario Legislature has not changed much since the Second World War. The legislature is therefore always in a three-party competition where the ruling party is one with many elected members which can woo others to form a strong government. The party with second largest number of elected members becomes the official opposition party. Graham also notes that the legislature is sometimes criticized because its members often times are self-centered and unresponsive to public demands.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Other than the financial complaints about the expenditures of the MPPS and the legislature as a whole, the article also discusses how the speaker comes to power, his behavior and role. The Speaker is elected in a riding and also elected in the legislature. Upon election, the speaker is supposed to be impartial, he is supposed to preside over the rough-and-tumble of the house, and he is not supposed to take in legislative processes.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As aforementioned, parties are central to the Ontario legislature and party discipline is taken seriously according to Graham. Interestingly, what matters in the legislature as Graham posits is the position held by the three parties and not the opinion or ideas of the 130 </w:t>
      </w:r>
      <w:r>
        <w:rPr>
          <w:rFonts w:ascii="Times New Roman" w:cs="Times New Roman" w:hAnsi="Times New Roman"/>
          <w:sz w:val="24"/>
          <w:szCs w:val="24"/>
        </w:rPr>
        <w:t>members.</w:t>
      </w:r>
      <w:r>
        <w:rPr>
          <w:rFonts w:ascii="Times New Roman" w:cs="Times New Roman" w:hAnsi="Times New Roman"/>
          <w:sz w:val="24"/>
          <w:szCs w:val="24"/>
        </w:rPr>
        <w:t xml:space="preserve"> Each party has a legislative caucus with a party leader who in all occasions imposes his will on the caucus. Party leaders have far more extensive staff than other part members. The government caucus is more elaborate in hierarchy and more sophisticated than other parties as posited by Graham.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In the legislature in operation section, Graham says that the legislature sits for six to seven months a year where members might politically disagree but will always exercise a camaraderie. The legislative proceedings are divided into routine proceedings and orders of the day. Graham also notes that most steps in lawmaking process are pre-parliamentary. The legislature has also committees in which members devote much time because the committee business carry a lot of weight when it comes to political and government policy. Committees are designated as stranding or select. The Select committees examine specific policies are the article quips while standing committees are permanent.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One of the main taking from this article by Graham is that the legislature in Ontario is not necessarily a law making organ but representation and pushing or government and party agenda. I have also learnt about the parliamentary caucuses which are instrumental to push party agendas in </w:t>
      </w:r>
      <w:r>
        <w:rPr>
          <w:rFonts w:ascii="Times New Roman" w:cs="Times New Roman" w:hAnsi="Times New Roman"/>
          <w:sz w:val="24"/>
          <w:szCs w:val="24"/>
        </w:rPr>
        <w:t xml:space="preserve">the legislature as well as recruit new members to respective parties. What makes me frown however is the realization that the legislatures are sometimes greedy and put their interest ahead of those who elected them. </w:t>
      </w:r>
    </w:p>
    <w:p>
      <w:pPr>
        <w:pStyle w:val="style0"/>
        <w:spacing w:lineRule="auto" w:line="480"/>
        <w:ind w:firstLine="720"/>
        <w:jc w:val="both"/>
        <w:rPr>
          <w:rFonts w:ascii="Times New Roman" w:cs="Times New Roman" w:hAnsi="Times New Roman"/>
          <w:b/>
          <w:sz w:val="24"/>
          <w:szCs w:val="24"/>
        </w:rPr>
      </w:pPr>
      <w:r>
        <w:rPr>
          <w:rFonts w:ascii="Times New Roman" w:cs="Times New Roman" w:hAnsi="Times New Roman"/>
          <w:b/>
          <w:sz w:val="24"/>
          <w:szCs w:val="24"/>
        </w:rPr>
        <w:t xml:space="preserve">Chapter 4 Summary </w:t>
      </w:r>
    </w:p>
    <w:p>
      <w:pPr>
        <w:pStyle w:val="style0"/>
        <w:spacing w:lineRule="auto" w:line="480"/>
        <w:ind w:firstLine="720"/>
        <w:jc w:val="both"/>
        <w:rPr>
          <w:rFonts w:ascii="Times New Roman" w:cs="Times New Roman" w:hAnsi="Times New Roman"/>
          <w:b/>
          <w:i/>
          <w:sz w:val="24"/>
          <w:szCs w:val="24"/>
        </w:rPr>
      </w:pPr>
      <w:r>
        <w:rPr>
          <w:rFonts w:ascii="Times New Roman" w:cs="Times New Roman" w:hAnsi="Times New Roman"/>
          <w:b/>
          <w:i/>
          <w:sz w:val="24"/>
          <w:szCs w:val="24"/>
        </w:rPr>
        <w:t xml:space="preserve">The Business Response to Environmentalism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b/>
          <w:sz w:val="24"/>
          <w:szCs w:val="24"/>
        </w:rPr>
        <w:t>By Douglas MacDonald</w:t>
      </w:r>
      <w:r>
        <w:rPr>
          <w:rFonts w:ascii="Times New Roman" w:cs="Times New Roman" w:hAnsi="Times New Roman"/>
          <w:sz w:val="24"/>
          <w:szCs w:val="24"/>
        </w:rPr>
        <w:t xml:space="preserv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In this article, Douglas Macdonald introduces us to the intrigues of tobacco and smoking of cigarettes in America in the mid-20</w:t>
      </w:r>
      <w:r>
        <w:rPr>
          <w:rFonts w:ascii="Times New Roman" w:cs="Times New Roman" w:hAnsi="Times New Roman"/>
          <w:sz w:val="24"/>
          <w:szCs w:val="24"/>
          <w:vertAlign w:val="superscript"/>
        </w:rPr>
        <w:t>th</w:t>
      </w:r>
      <w:r>
        <w:rPr>
          <w:rFonts w:ascii="Times New Roman" w:cs="Times New Roman" w:hAnsi="Times New Roman"/>
          <w:sz w:val="24"/>
          <w:szCs w:val="24"/>
        </w:rPr>
        <w:t xml:space="preserve"> century. While he notes that in the 1950s, people were becoming more aware of the effects of smoking cigarettes through scientific evidence, the importance of tobacco industry to the economy of the U.S became vital in dealing with health hazards of smoking tobacco. In 1958, the Tobacco Institute was formed to lobby government by means of elite contacts available to its first two directors who were previously senators. Major regulations also included limiting cigarette advertisements.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Douglas goes ahead and discusses environmental policy from the point of a firm. Most importantly in this section, Douglas says that when a firm is responsive to the environment and has better environmental policy, it means that it understands that developments in the scientific knowledge as well as societal values affect business monumentally. While Douglas notes that most business thought environmentalists as enemies and environmental regulations as something that should be fought off, the business were gradually made to understand that should they be ignorant of their effects to the environment they will in the long-term find themselves making losses. He goes further to bring the case in Canada where he asserts that environmental policy discussions in Canada are closed door discussions among policy makers and industries.  Douglas also discusses </w:t>
      </w:r>
      <w:r>
        <w:rPr>
          <w:rFonts w:ascii="Times New Roman" w:cs="Times New Roman" w:hAnsi="Times New Roman"/>
          <w:sz w:val="24"/>
          <w:szCs w:val="24"/>
        </w:rPr>
        <w:t xml:space="preserve">the important aspects of stakeholders (firms) in understanding the role they play and how they configure environmental issues. He notes that whether a business is responsive to matters of environment depends on their internal policies.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Douglas also introduces the new for environmental activism where, instead of directly engaging with government in past, the environmentalists direct their forces to the consumers and those who are affected by business acts that destroy the environment. Additionally, firms have been forced to have internal programs like the Self-Regulatory codes of conduct like the Responsible care program for Chemical Industries. Having capital and insurance are other requirements for companies operating in manner that seems to endanger the environment.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Because of the pressures to adhere to environmental regulations, the firms are left with options to either comply fully or in part of the regulations, or attempt to change the pressure as Douglas says. He goes further to state that the firm must engage with consumers, government and environmentalists to strike a balance.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article also has a case of Inco Plant at the Sudbury. The branch was emitting acid rain and the Ontario authorities sought to regulate the emissions. By 1970, the Ontario order required that the emissions by the Inco plant be reduced to 250, 000 tons of </w:t>
      </w:r>
      <w:r>
        <w:rPr>
          <w:rFonts w:ascii="Times New Roman" w:cs="Times New Roman" w:hAnsi="Times New Roman"/>
          <w:sz w:val="24"/>
          <w:szCs w:val="24"/>
        </w:rPr>
        <w:t>sulphur</w:t>
      </w:r>
      <w:r>
        <w:rPr>
          <w:rFonts w:ascii="Times New Roman" w:cs="Times New Roman" w:hAnsi="Times New Roman"/>
          <w:sz w:val="24"/>
          <w:szCs w:val="24"/>
        </w:rPr>
        <w:t xml:space="preserve"> annually. What followed is a raft of polices that now have seen all soft drinks in Canada sold in recyclable packaging.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This is one of the most informative article I have read because it introduces the intrigues that environmentalists go through to ensure that the corporate sector is forced to adhere to environmental protection. Thus, learning about interest groups, the government, and business inputs in protecting the environment is very imperative. However, it can be noted that the corporate </w:t>
      </w:r>
      <w:r>
        <w:rPr>
          <w:rFonts w:ascii="Times New Roman" w:cs="Times New Roman" w:hAnsi="Times New Roman"/>
          <w:sz w:val="24"/>
          <w:szCs w:val="24"/>
        </w:rPr>
        <w:t xml:space="preserve">sector is not one that can be taken down easily to adhere environmental laws since doing so comes at greater price albeit very important to the common good. </w:t>
      </w:r>
    </w:p>
    <w:p>
      <w:pPr>
        <w:pStyle w:val="style0"/>
        <w:spacing w:lineRule="auto" w:line="480"/>
        <w:ind w:firstLine="720"/>
        <w:jc w:val="both"/>
        <w:rPr>
          <w:rFonts w:ascii="Times New Roman" w:cs="Times New Roman" w:hAnsi="Times New Roman"/>
          <w:b/>
          <w:sz w:val="24"/>
          <w:szCs w:val="24"/>
        </w:rPr>
      </w:pPr>
    </w:p>
    <w:p>
      <w:pPr>
        <w:pStyle w:val="style0"/>
        <w:spacing w:lineRule="auto" w:line="480"/>
        <w:ind w:firstLine="720"/>
        <w:jc w:val="both"/>
        <w:rPr>
          <w:rFonts w:ascii="Times New Roman" w:cs="Times New Roman" w:hAnsi="Times New Roman"/>
          <w:b/>
          <w:sz w:val="24"/>
          <w:szCs w:val="24"/>
        </w:rPr>
      </w:pPr>
    </w:p>
    <w:p>
      <w:pPr>
        <w:pStyle w:val="style0"/>
        <w:spacing w:lineRule="auto" w:line="480"/>
        <w:ind w:firstLine="720"/>
        <w:jc w:val="both"/>
        <w:rPr>
          <w:rFonts w:ascii="Times New Roman" w:cs="Times New Roman" w:hAnsi="Times New Roman"/>
          <w:b/>
          <w:sz w:val="24"/>
          <w:szCs w:val="24"/>
        </w:rPr>
      </w:pPr>
      <w:r>
        <w:rPr>
          <w:rFonts w:ascii="Times New Roman" w:cs="Times New Roman" w:hAnsi="Times New Roman"/>
          <w:b/>
          <w:sz w:val="24"/>
          <w:szCs w:val="24"/>
        </w:rPr>
        <w:t xml:space="preserve">The </w:t>
      </w:r>
      <w:r>
        <w:rPr>
          <w:rFonts w:ascii="Times New Roman" w:cs="Times New Roman" w:hAnsi="Times New Roman"/>
          <w:b/>
          <w:i/>
          <w:sz w:val="24"/>
          <w:szCs w:val="24"/>
        </w:rPr>
        <w:t>Management Cycle</w:t>
      </w:r>
      <w:r>
        <w:rPr>
          <w:rFonts w:ascii="Times New Roman" w:cs="Times New Roman" w:hAnsi="Times New Roman"/>
          <w:b/>
          <w:sz w:val="24"/>
          <w:szCs w:val="24"/>
        </w:rPr>
        <w:t xml:space="preserve"> summary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article starts by offering a background of Management Standards Project within the Management Board Secretariat. The aim of the project as stated in the overview of the document is to lay grounds for improving management in government. The Ontario principles and standards of management are encapsulated in the Management Cycle and its sequential management functions as the paper puts it. The article further divides public polices in the management cycle into three categories which include; public policies, strategic policies, management policies.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article further gives various sections of the policy development as a management process. The major objectives of the process are assist in resolving identified issues, to support and respond to political decision-making system and to facilitate the development of sound policies, and thereby enhance effectiveness in the ministry.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Discussed in the article are also major components of policy development. The components include a series of overlapping sequences which entail: analysis and development, documentation and presentation for approval. It I important to notice that the article discusses the sequences for policy development which also have their own subsections. For instance, in the analysis and development stage, there are steps like issue definition, policy objectives, option development, option analysis, and potential problem analysis. The documentation stage entails considering results of development, preparation of position papers, and explaining, defending/building support </w:t>
      </w:r>
      <w:r>
        <w:rPr>
          <w:rFonts w:ascii="Times New Roman" w:cs="Times New Roman" w:hAnsi="Times New Roman"/>
          <w:sz w:val="24"/>
          <w:szCs w:val="24"/>
        </w:rPr>
        <w:t xml:space="preserve">for the policy. The presentation and approval stage also has the ministry, policy field, cabinet, and the legislature.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paper also discusses the process standards which are under four categories. The categories include organization of the process, consultation, analysis and development, and the guidelines that should be followed in the presentation for approval of the policy development. In the organization of the process for instance, the process standard is that the Deputy Minister should ensure that a clearly formulated policy development process exists within the ministry. Clear roles and responsibilities for policy development are also defined is what the article articulates to be under the organizational standards while also adding that coordination mechanisms within the ministry exist. Under consultation, the article notes that the policy development process should ensure that all participants’ views in formulation of polices are taken into consideration. Incorporation of checklist for a standard policy development process is also discussed in the paper where government role (appropriate), policy analysts take, economic and social impact, and implementation issues are the main yardstick for a standardized policy development process.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In my opinion, reading through the article brings into focus the efficiency of policy development. The stages that are followed in development of policies are very detailed but very clear. For instance, I admire the development stage where policy objectives and options for development are key elements of policy development. The paper also discusses the gauges for a successful policy development process which I admire because the gauges consider the social and economic impacts of the developed polices. </w:t>
      </w:r>
    </w:p>
    <w:p>
      <w:pPr>
        <w:pStyle w:val="style0"/>
        <w:spacing w:lineRule="auto" w:line="480"/>
        <w:ind w:firstLine="720"/>
        <w:jc w:val="both"/>
        <w:rPr>
          <w:rFonts w:ascii="Times New Roman" w:cs="Times New Roman" w:hAnsi="Times New Roman"/>
          <w:b/>
          <w:sz w:val="24"/>
          <w:szCs w:val="24"/>
        </w:rPr>
      </w:pPr>
      <w:r>
        <w:rPr>
          <w:rFonts w:ascii="Times New Roman" w:cs="Times New Roman" w:hAnsi="Times New Roman"/>
          <w:b/>
          <w:i/>
          <w:sz w:val="24"/>
          <w:szCs w:val="24"/>
        </w:rPr>
        <w:t>Ontario’s Expenditure Management Process</w:t>
      </w:r>
      <w:r>
        <w:rPr>
          <w:rFonts w:ascii="Times New Roman" w:cs="Times New Roman" w:hAnsi="Times New Roman"/>
          <w:b/>
          <w:sz w:val="24"/>
          <w:szCs w:val="24"/>
        </w:rPr>
        <w:t xml:space="preserve"> Summary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This paper talks of the Expenditure management process in Ontario and it introduces the first two processes of expenditure management as being related to planning and allocation function. In the financial and manpower resource allocation phase, decisions are made on the total amount of money the government will spend in a fiscal year while in the estimates phase, ministries develop spending plans for the coming fiscal year and present them for security and approval by the legislature. The third and fourth phases entail monitoring and maintaining direction.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In the financial and resource allocation phase, activities like information gathering, development of fiscal strategy, and finalization of allocations. Major participants here are the cabinet, the policy and priorities board, the ministry of Treasury and Economics, the Management Board Secretariat, and the Policy Field Committees. The managers in the ministry also are responsible for compiling and presenting the needed information.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article also discusses the role of managers in the Expenditure Management Process who in this case are the cabinet ministers. The cabinet ministers help in giving direction, and developing strategies as well as developing plans for the fiscal year. The article also discusses various steps in preparations and approval of expenditure estimates. The process include preparation of estimates under which there is approval by the legislature which also entails preparation of the estimates and legislative approval.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There is also in-year monitoring because the year is subject to changing conditions as the article explains. Thus, the ministries conduct monthly scheduling of expenditures and results. There is also assessment of priorities within a fiscal year while also the paper notes that monitoring by central agencies like the Management Board Secretariat and the Ministry of Treasury and Economics.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article also talks about end year reporting. In the end year reporting, the results are tabled as to what was achieved and what was not achieved during a fiscal year. Each ministry submits their annual reports to the legislature to account for what they have done in regard to the resources they were allocated.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In my opinion, I think the article is very articulate on the Expenditure Management Processes. Right from the planning section to the approvals and allocation of resources, the role of managers in every ministry as to collection and reporting of information is very clear. Thus, I think the legislature is very instrumental in dealing with lacunas that might be found in movement of resourc</w:t>
      </w:r>
      <w:r>
        <w:rPr>
          <w:rFonts w:ascii="Times New Roman" w:cs="Times New Roman" w:hAnsi="Times New Roman"/>
          <w:sz w:val="24"/>
          <w:szCs w:val="24"/>
        </w:rPr>
        <w:t xml:space="preserve">es allocated to the ministries while cabinet ministers are supposed to be meticulous in information search, planning, documentation and presentation of expenditure proposals and results. </w:t>
      </w:r>
    </w:p>
    <w:p>
      <w:pPr>
        <w:pStyle w:val="style0"/>
        <w:spacing w:lineRule="auto" w:line="480"/>
        <w:ind w:firstLine="720"/>
        <w:jc w:val="both"/>
        <w:rPr>
          <w:rFonts w:ascii="Times New Roman" w:cs="Times New Roman" w:hAnsi="Times New Roman"/>
          <w:b/>
          <w:i/>
          <w:sz w:val="24"/>
          <w:szCs w:val="24"/>
        </w:rPr>
      </w:pPr>
      <w:r>
        <w:rPr>
          <w:rFonts w:ascii="Times New Roman" w:cs="Times New Roman" w:hAnsi="Times New Roman"/>
          <w:b/>
          <w:sz w:val="24"/>
          <w:szCs w:val="24"/>
        </w:rPr>
        <w:t xml:space="preserve">Summarizing </w:t>
      </w:r>
      <w:r>
        <w:rPr>
          <w:rFonts w:ascii="Times New Roman" w:cs="Times New Roman" w:hAnsi="Times New Roman"/>
          <w:b/>
          <w:i/>
          <w:sz w:val="24"/>
          <w:szCs w:val="24"/>
        </w:rPr>
        <w:t xml:space="preserve">Ontario, don’t be seduced by the wind’s breezy glamour </w:t>
      </w:r>
    </w:p>
    <w:p>
      <w:pPr>
        <w:pStyle w:val="style0"/>
        <w:spacing w:lineRule="auto" w:line="480"/>
        <w:ind w:firstLine="720"/>
        <w:jc w:val="both"/>
        <w:rPr>
          <w:rFonts w:ascii="Times New Roman" w:cs="Times New Roman" w:hAnsi="Times New Roman"/>
          <w:b/>
          <w:sz w:val="24"/>
          <w:szCs w:val="24"/>
        </w:rPr>
      </w:pPr>
      <w:r>
        <w:rPr>
          <w:rFonts w:ascii="Times New Roman" w:cs="Times New Roman" w:hAnsi="Times New Roman"/>
          <w:b/>
          <w:sz w:val="24"/>
          <w:szCs w:val="24"/>
        </w:rPr>
        <w:t xml:space="preserve">By Michael </w:t>
      </w:r>
      <w:r>
        <w:rPr>
          <w:rFonts w:ascii="Times New Roman" w:cs="Times New Roman" w:hAnsi="Times New Roman"/>
          <w:b/>
          <w:sz w:val="24"/>
          <w:szCs w:val="24"/>
        </w:rPr>
        <w:t>Trebilcock</w:t>
      </w:r>
      <w:r>
        <w:rPr>
          <w:rFonts w:ascii="Times New Roman" w:cs="Times New Roman" w:hAnsi="Times New Roman"/>
          <w:b/>
          <w:sz w:val="24"/>
          <w:szCs w:val="24"/>
        </w:rPr>
        <w:t xml:space="preserv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Going through the </w:t>
      </w:r>
      <w:r>
        <w:rPr>
          <w:rFonts w:ascii="Times New Roman" w:cs="Times New Roman" w:hAnsi="Times New Roman"/>
          <w:i/>
          <w:sz w:val="24"/>
          <w:szCs w:val="24"/>
        </w:rPr>
        <w:t>Ontario, don’t be seduced by the wind’s breezy glamour</w:t>
      </w:r>
      <w:r>
        <w:rPr>
          <w:rFonts w:ascii="Times New Roman" w:cs="Times New Roman" w:hAnsi="Times New Roman"/>
          <w:sz w:val="24"/>
          <w:szCs w:val="24"/>
        </w:rPr>
        <w:t xml:space="preserve"> article by Michael </w:t>
      </w:r>
      <w:r>
        <w:rPr>
          <w:rFonts w:ascii="Times New Roman" w:cs="Times New Roman" w:hAnsi="Times New Roman"/>
          <w:sz w:val="24"/>
          <w:szCs w:val="24"/>
        </w:rPr>
        <w:t>Trebilock</w:t>
      </w:r>
      <w:r>
        <w:rPr>
          <w:rFonts w:ascii="Times New Roman" w:cs="Times New Roman" w:hAnsi="Times New Roman"/>
          <w:sz w:val="24"/>
          <w:szCs w:val="24"/>
        </w:rPr>
        <w:t xml:space="preserve"> is one of the most refreshing thing one can do. In the article, Michael quashes the efforts made by Wind Energy lobbyists by citing evidence that to roll the wind turbines needs more coal energy and in return leads to enormous addition of carbon dioxide into the atmosphere. He goes forward to piece together his article by giving examples of Denmark’s wind energy regime which has been heavily criticized by the Danish themselves. According to Michael, the Danish wind energy contributes up to 19% of the wind energy (by 2006) but the country is yet to close a single fossil fuel plant. Industrialists in Denmark have refused the wind energy and termed it a mistake which makes no economic sense according to Michael. On the other hand, the case in </w:t>
      </w:r>
      <w:r>
        <w:rPr>
          <w:rFonts w:ascii="Times New Roman" w:cs="Times New Roman" w:hAnsi="Times New Roman"/>
          <w:sz w:val="24"/>
          <w:szCs w:val="24"/>
        </w:rPr>
        <w:t xml:space="preserve">German is no different as the CO2 levels have not been reduced by any single gram and that additional coal and gas fired plants have since been established to run the wind energy industry.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Michael goes ahead and tells his rural folks not to be hoodwinked by the provincial administration that the wind energy will solve the energy problem. Instead he advises the government to look for better ways to solve the energy crisis. The current wind energy not only is affecting the locals but also it is increasing both the CO2 levels in the atmosphere as well as it leads to increased expenditure on energy which he approximates to be higher than even those of electricity.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 agree with the claims that Michael presents in this article since he basically has done enough research and he is among the population that is continually affected by the wind mills. While I can say that the government is overambitious in implementing the wind energy, I can say based on the evidence from Denmark and Germany, and yes, the evidence from the local wind mills in Ontario, the environmental effects of wind mills are far more negatively impacting the locals. </w:t>
      </w: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sectPr>
      <w:headerReference w:type="default" r:id="rId2"/>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Surname</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11</w:t>
    </w:r>
    <w:r>
      <w:rPr>
        <w:rFonts w:ascii="Times New Roman" w:cs="Times New Roman" w:hAnsi="Times New Roman"/>
        <w:noProof/>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6c14a7de-bdd6-4771-8383-4e61c10f0b50"/>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7b3becdb-49f4-4e95-9040-3fc3874e1f6b"/>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3011</Words>
  <Pages>11</Pages>
  <Characters>16291</Characters>
  <Application>WPS Office</Application>
  <DocSecurity>0</DocSecurity>
  <Paragraphs>56</Paragraphs>
  <ScaleCrop>false</ScaleCrop>
  <LinksUpToDate>false</LinksUpToDate>
  <CharactersWithSpaces>19303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2021-03-23T11:42:39Z</dcterms:created>
  <dc:creator>user</dc:creator>
  <lastModifiedBy>SM-A515F</lastModifiedBy>
  <dcterms:modified xsi:type="dcterms:W3CDTF">2021-03-23T11:42:39Z</dcterms:modified>
  <revision>9</revision>
</coreProperties>
</file>

<file path=docProps/custom.xml><?xml version="1.0" encoding="utf-8"?>
<Properties xmlns="http://schemas.openxmlformats.org/officeDocument/2006/custom-properties" xmlns:vt="http://schemas.openxmlformats.org/officeDocument/2006/docPropsVTypes"/>
</file>